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8A0D6D"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N</w:t>
      </w:r>
      <w:r w:rsidR="00467D8A">
        <w:rPr>
          <w:b/>
          <w:sz w:val="24"/>
          <w:szCs w:val="24"/>
        </w:rPr>
        <w:t xml:space="preserve"> </w:t>
      </w:r>
      <w:r w:rsidR="005B43D8">
        <w:rPr>
          <w:b/>
          <w:sz w:val="24"/>
          <w:szCs w:val="24"/>
        </w:rPr>
        <w:t>1</w:t>
      </w:r>
      <w:r w:rsidR="00223E6D">
        <w:rPr>
          <w:b/>
          <w:sz w:val="24"/>
          <w:szCs w:val="24"/>
        </w:rPr>
        <w:t>7</w:t>
      </w:r>
    </w:p>
    <w:p w:rsidR="00BA3107" w:rsidRPr="006663A8" w:rsidRDefault="00BA3107" w:rsidP="00452F27">
      <w:pPr>
        <w:jc w:val="both"/>
        <w:rPr>
          <w:b/>
          <w:sz w:val="24"/>
          <w:szCs w:val="24"/>
        </w:rPr>
      </w:pPr>
    </w:p>
    <w:p w:rsidR="008135DB" w:rsidRDefault="00452F27" w:rsidP="008135DB">
      <w:pPr>
        <w:rPr>
          <w:rFonts w:ascii="Arial" w:hAnsi="Arial"/>
          <w:b/>
          <w:bCs/>
          <w:snapToGrid w:val="0"/>
          <w:sz w:val="28"/>
        </w:rPr>
      </w:pPr>
      <w:r w:rsidRPr="006800F0">
        <w:rPr>
          <w:rFonts w:ascii="Arial" w:hAnsi="Arial"/>
          <w:b/>
          <w:bCs/>
          <w:snapToGrid w:val="0"/>
          <w:sz w:val="28"/>
        </w:rPr>
        <w:t xml:space="preserve">DEL </w:t>
      </w:r>
      <w:r w:rsidR="008135DB">
        <w:rPr>
          <w:rFonts w:ascii="Arial" w:hAnsi="Arial"/>
          <w:b/>
          <w:bCs/>
          <w:snapToGrid w:val="0"/>
          <w:sz w:val="28"/>
        </w:rPr>
        <w:t xml:space="preserve"> </w:t>
      </w:r>
      <w:r w:rsidR="005B43D8">
        <w:rPr>
          <w:rFonts w:ascii="Arial" w:hAnsi="Arial"/>
          <w:b/>
          <w:bCs/>
          <w:snapToGrid w:val="0"/>
          <w:sz w:val="28"/>
        </w:rPr>
        <w:t>31</w:t>
      </w:r>
      <w:r w:rsidR="00467D8A">
        <w:rPr>
          <w:rFonts w:ascii="Arial" w:hAnsi="Arial"/>
          <w:b/>
          <w:bCs/>
          <w:snapToGrid w:val="0"/>
          <w:sz w:val="28"/>
        </w:rPr>
        <w:t>/03/2016</w:t>
      </w:r>
    </w:p>
    <w:p w:rsidR="008135DB" w:rsidRDefault="008135DB" w:rsidP="008135DB">
      <w:pPr>
        <w:rPr>
          <w:rFonts w:ascii="Arial" w:hAnsi="Arial"/>
          <w:b/>
          <w:bCs/>
          <w:snapToGrid w:val="0"/>
          <w:sz w:val="28"/>
        </w:rPr>
      </w:pPr>
    </w:p>
    <w:p w:rsidR="00223E6D" w:rsidRPr="00223E6D" w:rsidRDefault="008135DB" w:rsidP="00223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8"/>
          <w:szCs w:val="28"/>
        </w:rPr>
      </w:pPr>
      <w:r>
        <w:rPr>
          <w:rFonts w:ascii="Arial" w:hAnsi="Arial"/>
          <w:b/>
          <w:bCs/>
          <w:snapToGrid w:val="0"/>
          <w:sz w:val="28"/>
        </w:rPr>
        <w:t xml:space="preserve">OGGETTO: </w:t>
      </w:r>
      <w:r w:rsidR="00223E6D" w:rsidRPr="00223E6D">
        <w:rPr>
          <w:rFonts w:ascii="Arial" w:hAnsi="Arial" w:cs="Arial"/>
          <w:b/>
          <w:bCs/>
          <w:sz w:val="28"/>
          <w:szCs w:val="28"/>
        </w:rPr>
        <w:t>PIANO TRIENNALE DEL FABBISOGNO DEL PERSONALE</w:t>
      </w:r>
    </w:p>
    <w:p w:rsidR="00223E6D" w:rsidRPr="00223E6D" w:rsidRDefault="00223E6D" w:rsidP="00223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sz w:val="28"/>
          <w:szCs w:val="28"/>
        </w:rPr>
      </w:pPr>
      <w:r w:rsidRPr="00223E6D">
        <w:rPr>
          <w:rFonts w:ascii="Arial" w:hAnsi="Arial" w:cs="Arial"/>
          <w:b/>
          <w:bCs/>
          <w:sz w:val="28"/>
          <w:szCs w:val="28"/>
        </w:rPr>
        <w:t xml:space="preserve">         </w:t>
      </w:r>
      <w:r>
        <w:rPr>
          <w:rFonts w:ascii="Arial" w:hAnsi="Arial" w:cs="Arial"/>
          <w:b/>
          <w:bCs/>
          <w:sz w:val="28"/>
          <w:szCs w:val="28"/>
        </w:rPr>
        <w:t xml:space="preserve">          </w:t>
      </w:r>
      <w:r w:rsidRPr="00223E6D">
        <w:rPr>
          <w:rFonts w:ascii="Arial" w:hAnsi="Arial" w:cs="Arial"/>
          <w:b/>
          <w:bCs/>
          <w:sz w:val="28"/>
          <w:szCs w:val="28"/>
        </w:rPr>
        <w:t xml:space="preserve"> 201</w:t>
      </w:r>
      <w:r>
        <w:rPr>
          <w:rFonts w:ascii="Arial" w:hAnsi="Arial" w:cs="Arial"/>
          <w:b/>
          <w:bCs/>
          <w:sz w:val="28"/>
          <w:szCs w:val="28"/>
        </w:rPr>
        <w:t>6</w:t>
      </w:r>
      <w:r w:rsidRPr="00223E6D">
        <w:rPr>
          <w:rFonts w:ascii="Arial" w:hAnsi="Arial" w:cs="Arial"/>
          <w:b/>
          <w:bCs/>
          <w:sz w:val="28"/>
          <w:szCs w:val="28"/>
        </w:rPr>
        <w:t>/201</w:t>
      </w:r>
      <w:r>
        <w:rPr>
          <w:rFonts w:ascii="Arial" w:hAnsi="Arial" w:cs="Arial"/>
          <w:b/>
          <w:bCs/>
          <w:sz w:val="28"/>
          <w:szCs w:val="28"/>
        </w:rPr>
        <w:t>8</w:t>
      </w:r>
      <w:r w:rsidRPr="00223E6D">
        <w:rPr>
          <w:rFonts w:ascii="Arial" w:hAnsi="Arial" w:cs="Arial"/>
          <w:b/>
          <w:bCs/>
          <w:sz w:val="28"/>
          <w:szCs w:val="28"/>
        </w:rPr>
        <w:t xml:space="preserve"> E  PIANO ANNO 201</w:t>
      </w:r>
      <w:r>
        <w:rPr>
          <w:rFonts w:ascii="Arial" w:hAnsi="Arial" w:cs="Arial"/>
          <w:b/>
          <w:bCs/>
          <w:sz w:val="28"/>
          <w:szCs w:val="28"/>
        </w:rPr>
        <w:t>6</w:t>
      </w:r>
    </w:p>
    <w:p w:rsidR="00452F27" w:rsidRPr="00223E6D" w:rsidRDefault="00452F27" w:rsidP="00452F27">
      <w:pPr>
        <w:jc w:val="both"/>
        <w:rPr>
          <w:rFonts w:ascii="Arial" w:hAnsi="Arial" w:cs="Arial"/>
          <w:b/>
          <w:bCs/>
          <w:snapToGrid w:val="0"/>
          <w:sz w:val="24"/>
          <w:szCs w:val="24"/>
        </w:rPr>
      </w:pPr>
    </w:p>
    <w:p w:rsidR="00452F27" w:rsidRPr="00C654F0" w:rsidRDefault="00964DEB" w:rsidP="00C654F0">
      <w:pPr>
        <w:tabs>
          <w:tab w:val="left" w:pos="453"/>
          <w:tab w:val="left" w:pos="6237"/>
        </w:tabs>
        <w:jc w:val="both"/>
        <w:rPr>
          <w:rFonts w:ascii="Arial" w:hAnsi="Arial" w:cs="Arial"/>
          <w:b/>
          <w:bCs/>
          <w:color w:val="030305"/>
          <w:sz w:val="23"/>
          <w:szCs w:val="23"/>
          <w:shd w:val="clear" w:color="auto" w:fill="FFFFFF"/>
        </w:rPr>
      </w:pPr>
      <w:r w:rsidRPr="006800F0">
        <w:rPr>
          <w:rFonts w:ascii="Arial" w:hAnsi="Arial"/>
          <w:b/>
          <w:snapToGrid w:val="0"/>
          <w:sz w:val="28"/>
          <w:szCs w:val="28"/>
        </w:rPr>
        <w:t xml:space="preserve"> </w:t>
      </w:r>
      <w:r w:rsidR="00845465" w:rsidRPr="006800F0">
        <w:rPr>
          <w:rFonts w:ascii="Arial" w:hAnsi="Arial"/>
          <w:b/>
          <w:snapToGrid w:val="0"/>
          <w:sz w:val="28"/>
          <w:szCs w:val="28"/>
        </w:rPr>
        <w:t xml:space="preserve"> </w:t>
      </w:r>
      <w:r w:rsidR="00976011">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8F77F9">
        <w:rPr>
          <w:rFonts w:ascii="Arial" w:hAnsi="Arial" w:cs="Arial"/>
          <w:b/>
        </w:rPr>
        <w:t xml:space="preserve">SEDICI </w:t>
      </w:r>
      <w:r w:rsidRPr="00BA3107">
        <w:rPr>
          <w:rFonts w:ascii="Arial" w:hAnsi="Arial" w:cs="Arial"/>
          <w:b/>
        </w:rPr>
        <w:t xml:space="preserve"> </w:t>
      </w:r>
      <w:r w:rsidRPr="00BA3107">
        <w:rPr>
          <w:rFonts w:ascii="Arial" w:hAnsi="Arial" w:cs="Arial"/>
        </w:rPr>
        <w:t xml:space="preserve"> il  giorno  </w:t>
      </w:r>
      <w:r w:rsidR="00F66903" w:rsidRPr="00F66903">
        <w:rPr>
          <w:rFonts w:ascii="Arial" w:hAnsi="Arial" w:cs="Arial"/>
          <w:b/>
        </w:rPr>
        <w:t>3</w:t>
      </w:r>
      <w:r w:rsidR="005B43D8">
        <w:rPr>
          <w:rFonts w:ascii="Arial" w:hAnsi="Arial" w:cs="Arial"/>
          <w:b/>
        </w:rPr>
        <w:t xml:space="preserve">1 </w:t>
      </w:r>
      <w:r w:rsidR="001306C0">
        <w:rPr>
          <w:rFonts w:ascii="Arial" w:hAnsi="Arial" w:cs="Arial"/>
          <w:b/>
        </w:rPr>
        <w:t xml:space="preserve"> d</w:t>
      </w:r>
      <w:r w:rsidRPr="00BA3107">
        <w:rPr>
          <w:rFonts w:ascii="Arial" w:hAnsi="Arial" w:cs="Arial"/>
        </w:rPr>
        <w:t>el mese  di</w:t>
      </w:r>
      <w:r w:rsidR="008F77F9" w:rsidRPr="008F77F9">
        <w:rPr>
          <w:rFonts w:ascii="Arial" w:hAnsi="Arial" w:cs="Arial"/>
          <w:b/>
        </w:rPr>
        <w:t xml:space="preserve"> </w:t>
      </w:r>
      <w:r w:rsidR="00F66903">
        <w:rPr>
          <w:rFonts w:ascii="Arial" w:hAnsi="Arial" w:cs="Arial"/>
          <w:b/>
        </w:rPr>
        <w:t xml:space="preserve">MARZO </w:t>
      </w:r>
      <w:r w:rsidR="008F77F9" w:rsidRPr="008F77F9">
        <w:rPr>
          <w:rFonts w:ascii="Arial" w:hAnsi="Arial" w:cs="Arial"/>
          <w:b/>
        </w:rPr>
        <w:t xml:space="preserve"> </w:t>
      </w:r>
      <w:r w:rsidR="00040FBC">
        <w:rPr>
          <w:rFonts w:ascii="Arial" w:hAnsi="Arial" w:cs="Arial"/>
          <w:b/>
        </w:rPr>
        <w:t xml:space="preserve"> </w:t>
      </w:r>
      <w:r w:rsidR="00253246">
        <w:rPr>
          <w:rFonts w:ascii="Arial" w:hAnsi="Arial" w:cs="Arial"/>
          <w:b/>
        </w:rPr>
        <w:t xml:space="preserve"> </w:t>
      </w:r>
      <w:r w:rsidR="007E22D7" w:rsidRPr="00BA3107">
        <w:rPr>
          <w:rFonts w:ascii="Arial" w:hAnsi="Arial" w:cs="Arial"/>
          <w:b/>
        </w:rPr>
        <w:t xml:space="preserve"> </w:t>
      </w:r>
      <w:r w:rsidRPr="00BA3107">
        <w:rPr>
          <w:rFonts w:ascii="Arial" w:hAnsi="Arial" w:cs="Arial"/>
          <w:b/>
        </w:rPr>
        <w:t xml:space="preserve"> alle </w:t>
      </w:r>
      <w:r w:rsidR="00964DEB">
        <w:rPr>
          <w:rFonts w:ascii="Arial" w:hAnsi="Arial" w:cs="Arial"/>
          <w:b/>
        </w:rPr>
        <w:t xml:space="preserve"> 1</w:t>
      </w:r>
      <w:r w:rsidR="008135DB">
        <w:rPr>
          <w:rFonts w:ascii="Arial" w:hAnsi="Arial" w:cs="Arial"/>
          <w:b/>
        </w:rPr>
        <w:t>2</w:t>
      </w:r>
      <w:r w:rsidR="00964DEB">
        <w:rPr>
          <w:rFonts w:ascii="Arial" w:hAnsi="Arial" w:cs="Arial"/>
          <w:b/>
        </w:rPr>
        <w:t>,</w:t>
      </w:r>
      <w:r w:rsidR="00120369">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rsidR="00452F27" w:rsidRPr="006663A8" w:rsidRDefault="00040FBC"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12036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AB30C7" w:rsidRDefault="00AB30C7" w:rsidP="00452F27">
      <w:pPr>
        <w:tabs>
          <w:tab w:val="left" w:pos="453"/>
          <w:tab w:val="left" w:pos="6237"/>
        </w:tabs>
        <w:jc w:val="center"/>
        <w:rPr>
          <w:rFonts w:ascii="Arial" w:hAnsi="Arial" w:cs="Arial"/>
          <w:b/>
          <w:bCs/>
          <w:snapToGrid w:val="0"/>
          <w:sz w:val="24"/>
          <w:szCs w:val="24"/>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Pr>
          <w:b/>
          <w:bCs/>
        </w:rPr>
        <w:t>PREMESSO: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che l'articolo 1, comma I, del D.LGS. n. 165/2001, recante le norme generali sull'ordinamento del lavoro alle dipendenze delle Pubbliche Amministrazioni, individua tra le </w:t>
      </w:r>
      <w:proofErr w:type="spellStart"/>
      <w:r>
        <w:t>finalita'</w:t>
      </w:r>
      <w:proofErr w:type="spellEnd"/>
      <w:r>
        <w:t xml:space="preserve"> perseguite dal Legislatore la razionalizzazione del costo del lavoro pubblico attraverso il contenimento della spesa complessiva del personale e la migliore utilizzazione delle risorse umane attraverso la cura della formazione e lo sviluppo professionale dei dipendenti;</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che nella stessa direzione l'articolo 91, I comma, del D.LGS. n. 267/2000 prevede l'obbligo per gli organi di vertice dell'Amministrazione di procedere alla programmazione triennale del fabbisogno del personale finalizzata alla riduzione programmata delle relative spese;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PRESO ATTO </w:t>
      </w:r>
      <w:r>
        <w:t xml:space="preserve">che la disciplina relativa alla spesa di personale ed alle assunzioni effettuabili da parte degli enti locali </w:t>
      </w:r>
      <w:proofErr w:type="spellStart"/>
      <w:r>
        <w:t>e'</w:t>
      </w:r>
      <w:proofErr w:type="spellEnd"/>
      <w:r>
        <w:t xml:space="preserve"> stata oggetto, negli ultimi anni, di numerose modifiche per cui, dal 1 gennaio 2012 le disposizioni applicabili descrivono il seguente scenario: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r>
        <w:rPr>
          <w:b/>
          <w:bCs/>
          <w:u w:val="single"/>
        </w:rPr>
        <w:t xml:space="preserve">per tutti gli enti locali soggetti o meno al patto di </w:t>
      </w:r>
      <w:proofErr w:type="spellStart"/>
      <w:r>
        <w:rPr>
          <w:b/>
          <w:bCs/>
          <w:u w:val="single"/>
        </w:rPr>
        <w:t>stabilita'</w:t>
      </w:r>
      <w:proofErr w:type="spellEnd"/>
      <w:r>
        <w:rPr>
          <w:b/>
          <w:bCs/>
          <w:u w:val="single"/>
        </w:rPr>
        <w:t xml:space="preserve"> interno: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r>
        <w:t xml:space="preserve">1) per il 2015, nel caso in cui l'incidenza delle spese di personale risulti pari o superiore al 50% delle spese correnti, </w:t>
      </w:r>
      <w:proofErr w:type="spellStart"/>
      <w:r>
        <w:t>e'</w:t>
      </w:r>
      <w:proofErr w:type="spellEnd"/>
      <w:r>
        <w:t xml:space="preserve"> fatto divieto di procedere ad assunzioni di personale a qualsiasi titolo e con qualsiasi tipologia contrattuale (</w:t>
      </w:r>
      <w:r>
        <w:rPr>
          <w:u w:val="single"/>
        </w:rPr>
        <w:t xml:space="preserve">la percentuale </w:t>
      </w:r>
      <w:proofErr w:type="spellStart"/>
      <w:r>
        <w:rPr>
          <w:u w:val="single"/>
        </w:rPr>
        <w:t>e'</w:t>
      </w:r>
      <w:proofErr w:type="spellEnd"/>
      <w:r>
        <w:rPr>
          <w:u w:val="single"/>
        </w:rPr>
        <w:t xml:space="preserve"> stata elevata dal 40% al 50% con la "Manovra Monti" - articolo 28, comma 11 quater, del D.L. 06/12/2011 n. 201 convertito nella Legge 22/12/2011 n. 214);</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r>
        <w:t xml:space="preserve">2) a seguito dell'estensione, con il comma 102 dell'articolo 4 della L. n. 183/2010 a tutti gli enti locali del vincolo previsto dall'articolo 14, comma 28, del D.L. n. 78/2010, il ricorso ad assunzioni di lavoro flessibile </w:t>
      </w:r>
      <w:proofErr w:type="spellStart"/>
      <w:r>
        <w:t>e'</w:t>
      </w:r>
      <w:proofErr w:type="spellEnd"/>
      <w:r>
        <w:t xml:space="preserve"> possibile solo nel limite del 50% della spesa sostenuta per tali </w:t>
      </w:r>
      <w:proofErr w:type="spellStart"/>
      <w:r>
        <w:t>finalita'</w:t>
      </w:r>
      <w:proofErr w:type="spellEnd"/>
      <w:r>
        <w:t xml:space="preserve"> nell'anno 2009 (</w:t>
      </w:r>
      <w:r>
        <w:rPr>
          <w:u w:val="single"/>
        </w:rPr>
        <w:t>collaborazioni coordinate e continuative, assunzioni a tempo determinato anche in applicazione degli articoli 90 e 110, commi 1 e 2 del D.LGS. n. 267/2000, il ricorso al lavoro accessorio e a contratti di somministrazione di manodopera, assunzioni con contratti di formazione e lavoro, ecc.).</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u w:val="single"/>
        </w:rPr>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u w:val="single"/>
        </w:rPr>
      </w:pPr>
      <w:r>
        <w:rPr>
          <w:b/>
          <w:bCs/>
          <w:u w:val="single"/>
        </w:rPr>
        <w:t xml:space="preserve">per gli enti locali non soggetti al patto di </w:t>
      </w:r>
      <w:proofErr w:type="spellStart"/>
      <w:r>
        <w:rPr>
          <w:b/>
          <w:bCs/>
          <w:u w:val="single"/>
        </w:rPr>
        <w:t>stabilita'</w:t>
      </w:r>
      <w:proofErr w:type="spellEnd"/>
      <w:r>
        <w:rPr>
          <w:b/>
          <w:bCs/>
          <w:u w:val="single"/>
        </w:rPr>
        <w:t xml:space="preserve"> interno: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gli enti locali non soggetti al patto di </w:t>
      </w:r>
      <w:proofErr w:type="spellStart"/>
      <w:r>
        <w:t>stabilita'</w:t>
      </w:r>
      <w:proofErr w:type="spellEnd"/>
      <w:r>
        <w:t xml:space="preserve"> interno devono rispettare </w:t>
      </w:r>
      <w:proofErr w:type="spellStart"/>
      <w:r>
        <w:t>altresi'</w:t>
      </w:r>
      <w:proofErr w:type="spellEnd"/>
      <w:r>
        <w:t xml:space="preserve"> le condizioni previste dal comma 562 dell'articolo 1 della L. n. 296/2006 che prevede da un lato l'obbligo di contenere la spesa di personale al lordo degli oneri riflessi a carico delle amministrazioni e dell'IRAP, con esclusione degli oneri relativi agli adeguamenti contrattuali, nei limiti dell'ammontare impegnato nell'anno 2004 e, dall'altro, il divieto di procedere a nuove assunzioni di personale se non nei limiti delle cessazioni dei rapporti di lavoro a tempo indeterminato complessivamente intervenute nell'anno precedente;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DATO ATTO </w:t>
      </w:r>
      <w:r>
        <w:t xml:space="preserve">che questo Comune non versa nelle situazioni strutturalmente deficitarie di cui all'art. 242 del D.LGS. n. 267/2000 e </w:t>
      </w:r>
      <w:proofErr w:type="spellStart"/>
      <w:r>
        <w:t>s.m.i.</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VISTA </w:t>
      </w:r>
      <w:r>
        <w:t>la nota con la quale il Segretario Generale ha richiesto al Servizio Finanziario attestazione relativa ai limiti di spesa;</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VISTA </w:t>
      </w:r>
      <w:r>
        <w:t>la nota  del Responsabile del Servizio Finanziario dalla quale si evince che: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l'incidenza attuale della spesa di personale non supera il 50% della spesa corrente riferita all'ultimo esercizio finanziario;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b) la spesa per il personale non ha superato quella di riferimento dell'anno 2015;</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CONSIDERATO </w:t>
      </w:r>
      <w:r>
        <w:t>di dover predisporre il Programma Triennale del Fabbisogno di Personale prevedendo i nuovi posti che si intendono ricoprire nel triennio 2016/2018 con particolare riguardo alle assunzioni da effettuare nell'anno 2016;</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VALUTATI </w:t>
      </w:r>
      <w:r>
        <w:t xml:space="preserve">in relazione al fabbisogno di personale i servizi erogati e da erogare in rapporto agli obiettivi di governo </w:t>
      </w:r>
      <w:proofErr w:type="spellStart"/>
      <w:r>
        <w:t>nonche</w:t>
      </w:r>
      <w:proofErr w:type="spellEnd"/>
      <w:r>
        <w:t>' il ruolo e le funzioni del Comune a medio termine anche alla luce delle nuove disposizioni in materia di decentramento;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PRECISATO </w:t>
      </w:r>
      <w:r>
        <w:t xml:space="preserve">che la programmazione triennale </w:t>
      </w:r>
      <w:proofErr w:type="spellStart"/>
      <w:r>
        <w:t>potra'</w:t>
      </w:r>
      <w:proofErr w:type="spellEnd"/>
      <w:r>
        <w:t xml:space="preserve"> essere rivista in relazione a nuove e diverse esigenze connesse agli obiettivi dati ed in relazione alle limitazioni o vincoli derivanti dalle modifiche delle norme che disciplineranno le </w:t>
      </w:r>
      <w:proofErr w:type="spellStart"/>
      <w:r>
        <w:t>possibilita'</w:t>
      </w:r>
      <w:proofErr w:type="spellEnd"/>
      <w:r>
        <w:t xml:space="preserve"> occupazionali nella Pubblica Amministrazione;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Pr="007B3595"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7B3595">
        <w:rPr>
          <w:b/>
          <w:bCs/>
        </w:rPr>
        <w:t xml:space="preserve">VISTO </w:t>
      </w:r>
      <w:r w:rsidRPr="007B3595">
        <w:t>il Regolamento di Organizzazione degli Uffici e dei Servizi del comune di Bisegna ;</w:t>
      </w:r>
    </w:p>
    <w:p w:rsidR="00223E6D" w:rsidRPr="007B3595"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rPr>
      </w:pPr>
      <w:r>
        <w:rPr>
          <w:b/>
          <w:bCs/>
        </w:rPr>
        <w:t xml:space="preserve">Con voti unanimi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bCs/>
        </w:rPr>
      </w:pPr>
      <w:r>
        <w:rPr>
          <w:b/>
          <w:bCs/>
        </w:rPr>
        <w:t xml:space="preserve">DELIBERA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considerare la premessa parte integrante e sostanziale del presente atto;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approvare il prospetto concernente il Fabbisogno del Personale per gli anni 2015 / 2017 ed il Piano Assunzioni per l'anno 2015 come appresso specificato;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programmare, conseguentemente, per il triennio in argomento:</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A40EC8">
        <w:rPr>
          <w:b/>
          <w:bCs/>
          <w:sz w:val="28"/>
          <w:szCs w:val="28"/>
          <w:u w:val="single"/>
        </w:rPr>
        <w:t>6</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40%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 attivazione delle procedure di reclutamento dei lavoratori stagionali - tempo determinato </w:t>
      </w:r>
      <w:r>
        <w:lastRenderedPageBreak/>
        <w:t xml:space="preserve">-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A40EC8">
        <w:rPr>
          <w:b/>
          <w:bCs/>
          <w:sz w:val="28"/>
          <w:szCs w:val="28"/>
          <w:u w:val="single"/>
        </w:rPr>
        <w:t>7</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40%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 attivazione delle procedure di reclutamento dei lavoratori stagionali - tempo determinato -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u w:val="single"/>
        </w:rPr>
      </w:pPr>
      <w:r>
        <w:rPr>
          <w:b/>
          <w:bCs/>
          <w:sz w:val="28"/>
          <w:szCs w:val="28"/>
          <w:u w:val="single"/>
        </w:rPr>
        <w:t>ANNO 201</w:t>
      </w:r>
      <w:r w:rsidR="00A40EC8">
        <w:rPr>
          <w:b/>
          <w:bCs/>
          <w:sz w:val="28"/>
          <w:szCs w:val="28"/>
          <w:u w:val="single"/>
        </w:rPr>
        <w:t>8</w:t>
      </w:r>
      <w:r>
        <w:rPr>
          <w:b/>
          <w:bCs/>
          <w:sz w:val="28"/>
          <w:szCs w:val="28"/>
          <w:u w:val="single"/>
        </w:rP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turn over  al 60% del personale cessato con conseguente attivazione delle procedure previste dalla legge per l'accesso dall'esterno ;</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b) attivazione delle procedure di reclutamento dei lavoratori stagionali - tempo determinato - </w:t>
      </w:r>
      <w:proofErr w:type="spellStart"/>
      <w:r>
        <w:t>cosi'</w:t>
      </w:r>
      <w:proofErr w:type="spellEnd"/>
      <w:r>
        <w:t xml:space="preserve"> come reso necessario dalle esigenze di servizio sulla base degli anni precedenti ed in considerazione della vocazione turistica del Comune di Bisegna  tenuto conto delle disposizioni in materia dettate dall' articolo 14, comma 28 del D.L. n. 78/2010 </w:t>
      </w:r>
      <w:proofErr w:type="spellStart"/>
      <w:r>
        <w:t>cosi'</w:t>
      </w:r>
      <w:proofErr w:type="spellEnd"/>
      <w:r>
        <w:t xml:space="preserve"> come modificate dall'articolo 4, comma 102, della L. n.183/2010 (legge di </w:t>
      </w:r>
      <w:proofErr w:type="spellStart"/>
      <w:r>
        <w:t>stabilita'</w:t>
      </w:r>
      <w:proofErr w:type="spellEnd"/>
      <w:r>
        <w:t>);</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b/>
          <w:bCs/>
        </w:rPr>
        <w:t xml:space="preserve">- </w:t>
      </w:r>
      <w:r>
        <w:t>di dare atto che il Programma Triennale del Fabbisogno del Personale 201</w:t>
      </w:r>
      <w:r w:rsidR="009D4E03">
        <w:t>6</w:t>
      </w:r>
      <w:r>
        <w:t xml:space="preserve"> – 201</w:t>
      </w:r>
      <w:r w:rsidR="009D4E03">
        <w:t>8</w:t>
      </w:r>
      <w:r>
        <w:t xml:space="preserve">  ed il Piano Annuale delle Assunzioni cos</w:t>
      </w:r>
      <w:r w:rsidR="00E5551E">
        <w:t>ì</w:t>
      </w:r>
      <w:r>
        <w:t xml:space="preserve">' come sopra dettagliato </w:t>
      </w:r>
      <w:r w:rsidR="00E5551E">
        <w:t>è</w:t>
      </w:r>
      <w:r>
        <w:t>' stato concordato con tutti i Responsabili delle Aree;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demandare ad un proprio successivo provvedimento l'avvio delle procedure di reclutamento sopra meglio specificate;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di dare atto che quanto deliberato </w:t>
      </w:r>
      <w:r w:rsidR="00E5551E">
        <w:t>è</w:t>
      </w:r>
      <w:r>
        <w:t>' ritenuto indispensabile per garantire il raggiungimento di adeguati livelli di efficacia ed efficienza dell'azione amministrativa pur nel contesto di una complessiva politica di contenimento dei costi imposta dalle normative vigenti;</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procedere all'informazione alle Organizzazioni Sindacali ai sensi dell'articolo 7 del CCNL in data 01.04.1999;</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trasmettere la presente deliberazione al Responsabile dell' Area Economico Finanziaria per la correlata definizione delle voci di bilancio annuale e pluriennale relative al personale;</w:t>
      </w: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rsidR="00223E6D" w:rsidRDefault="00223E6D" w:rsidP="00223E6D">
      <w:pPr>
        <w:pStyle w:val="rtf1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di demandare ai Responsabili delle Aree gli atti gestionali e/o contabili derivanti dall'adozione del presente atto deliberativo;</w:t>
      </w:r>
    </w:p>
    <w:p w:rsidR="00AB30C7" w:rsidRDefault="00AB30C7"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Default="00223E6D" w:rsidP="00AB30C7">
      <w:pPr>
        <w:rPr>
          <w:rFonts w:ascii="Arial" w:hAnsi="Arial" w:cs="Arial"/>
          <w:sz w:val="24"/>
          <w:szCs w:val="24"/>
        </w:rPr>
      </w:pPr>
    </w:p>
    <w:p w:rsidR="00223E6D" w:rsidRPr="003E40E8" w:rsidRDefault="00223E6D"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Default="00AB30C7" w:rsidP="00AB30C7">
      <w:pPr>
        <w:rPr>
          <w:rFonts w:ascii="Arial" w:hAnsi="Arial" w:cs="Arial"/>
          <w:sz w:val="24"/>
          <w:szCs w:val="24"/>
        </w:rPr>
      </w:pPr>
    </w:p>
    <w:p w:rsidR="0030681C" w:rsidRDefault="0030681C" w:rsidP="00AB30C7">
      <w:pPr>
        <w:rPr>
          <w:rFonts w:ascii="Arial" w:hAnsi="Arial" w:cs="Arial"/>
          <w:sz w:val="24"/>
          <w:szCs w:val="24"/>
        </w:rPr>
      </w:pPr>
    </w:p>
    <w:p w:rsidR="0030681C" w:rsidRDefault="0030681C" w:rsidP="00AB30C7">
      <w:pPr>
        <w:rPr>
          <w:rFonts w:ascii="Arial" w:hAnsi="Arial" w:cs="Arial"/>
          <w:sz w:val="24"/>
          <w:szCs w:val="24"/>
        </w:rPr>
      </w:pPr>
    </w:p>
    <w:p w:rsidR="0030681C" w:rsidRDefault="0030681C"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A40EC8" w:rsidRDefault="00A40EC8" w:rsidP="00AB30C7">
      <w:pPr>
        <w:rPr>
          <w:rFonts w:ascii="Arial" w:hAnsi="Arial" w:cs="Arial"/>
          <w:sz w:val="24"/>
          <w:szCs w:val="24"/>
        </w:rPr>
      </w:pPr>
    </w:p>
    <w:p w:rsidR="0030681C" w:rsidRDefault="0030681C" w:rsidP="00AB30C7">
      <w:pPr>
        <w:rPr>
          <w:rFonts w:ascii="Arial" w:hAnsi="Arial" w:cs="Arial"/>
          <w:sz w:val="24"/>
          <w:szCs w:val="24"/>
        </w:rPr>
      </w:pPr>
    </w:p>
    <w:p w:rsidR="0030681C" w:rsidRPr="003E40E8" w:rsidRDefault="0030681C"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AB30C7" w:rsidRPr="003E40E8" w:rsidRDefault="00AB30C7" w:rsidP="00AB30C7">
      <w:pPr>
        <w:rPr>
          <w:rFonts w:ascii="Arial" w:hAnsi="Arial" w:cs="Arial"/>
          <w:sz w:val="24"/>
          <w:szCs w:val="24"/>
        </w:rPr>
      </w:pPr>
    </w:p>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sidR="008A0D6D">
        <w:rPr>
          <w:rFonts w:ascii="Arial" w:hAnsi="Arial" w:cs="Arial"/>
          <w:sz w:val="24"/>
          <w:szCs w:val="24"/>
        </w:rPr>
        <w:t xml:space="preserve"> SEGRETARIO COMUNALE</w:t>
      </w:r>
      <w:r w:rsidR="008A0D6D">
        <w:rPr>
          <w:rFonts w:ascii="Arial" w:hAnsi="Arial" w:cs="Arial"/>
          <w:sz w:val="24"/>
          <w:szCs w:val="24"/>
        </w:rPr>
        <w:tab/>
        <w:t xml:space="preserve"> </w:t>
      </w:r>
      <w:r w:rsidR="008A0D6D">
        <w:rPr>
          <w:rFonts w:ascii="Arial" w:hAnsi="Arial" w:cs="Arial"/>
          <w:sz w:val="24"/>
          <w:szCs w:val="24"/>
        </w:rPr>
        <w:tab/>
        <w:t xml:space="preserve">   </w:t>
      </w:r>
      <w:r w:rsidR="00B54410">
        <w:rPr>
          <w:rFonts w:ascii="Arial" w:hAnsi="Arial" w:cs="Arial"/>
          <w:sz w:val="24"/>
          <w:szCs w:val="24"/>
        </w:rPr>
        <w:t xml:space="preserve">   </w:t>
      </w:r>
      <w:r w:rsidR="008A0D6D">
        <w:rPr>
          <w:rFonts w:ascii="Arial" w:hAnsi="Arial" w:cs="Arial"/>
          <w:sz w:val="24"/>
          <w:szCs w:val="24"/>
        </w:rPr>
        <w:t xml:space="preserve">F.to </w:t>
      </w:r>
      <w:r w:rsidR="00B54410">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8A0D6D">
        <w:rPr>
          <w:rFonts w:ascii="Arial" w:hAnsi="Arial" w:cs="Arial"/>
          <w:sz w:val="22"/>
          <w:szCs w:val="22"/>
        </w:rPr>
        <w:t>F.to</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AF4AB4">
        <w:rPr>
          <w:rFonts w:ascii="Arial" w:hAnsi="Arial" w:cs="Arial"/>
          <w:b/>
          <w:snapToGrid w:val="0"/>
          <w:sz w:val="24"/>
        </w:rPr>
        <w:t>07/04/2016</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AF4AB4" w:rsidRDefault="00452F27" w:rsidP="00452F27">
      <w:pPr>
        <w:tabs>
          <w:tab w:val="left" w:pos="453"/>
          <w:tab w:val="left" w:pos="6237"/>
        </w:tabs>
        <w:jc w:val="both"/>
        <w:rPr>
          <w:rFonts w:ascii="Arial" w:hAnsi="Arial" w:cs="Arial"/>
          <w:snapToGrid w:val="0"/>
          <w:sz w:val="24"/>
        </w:rPr>
      </w:pPr>
      <w:r w:rsidRPr="00AF4AB4">
        <w:rPr>
          <w:rFonts w:ascii="Arial" w:hAnsi="Arial" w:cs="Arial"/>
          <w:snapToGrid w:val="0"/>
          <w:sz w:val="24"/>
        </w:rPr>
        <w:t>Bisegna,</w:t>
      </w:r>
      <w:r w:rsidR="00DD3C52" w:rsidRPr="00AF4AB4">
        <w:rPr>
          <w:rFonts w:ascii="Arial" w:hAnsi="Arial" w:cs="Arial"/>
          <w:snapToGrid w:val="0"/>
          <w:sz w:val="24"/>
        </w:rPr>
        <w:t xml:space="preserve"> </w:t>
      </w:r>
      <w:r w:rsidR="00AB30C7" w:rsidRPr="003F7F6E">
        <w:rPr>
          <w:rFonts w:ascii="Arial" w:hAnsi="Arial" w:cs="Arial"/>
          <w:b/>
          <w:snapToGrid w:val="0"/>
          <w:sz w:val="24"/>
        </w:rPr>
        <w:t>07</w:t>
      </w:r>
      <w:r w:rsidR="00D110D1" w:rsidRPr="00AF4AB4">
        <w:rPr>
          <w:rFonts w:ascii="Arial" w:hAnsi="Arial" w:cs="Arial"/>
          <w:b/>
          <w:snapToGrid w:val="0"/>
          <w:sz w:val="24"/>
        </w:rPr>
        <w:t>/</w:t>
      </w:r>
      <w:r w:rsidR="00AD41E1" w:rsidRPr="00AF4AB4">
        <w:rPr>
          <w:rFonts w:ascii="Arial" w:hAnsi="Arial" w:cs="Arial"/>
          <w:b/>
          <w:snapToGrid w:val="0"/>
          <w:sz w:val="24"/>
        </w:rPr>
        <w:t>0</w:t>
      </w:r>
      <w:r w:rsidR="00AB30C7" w:rsidRPr="00AF4AB4">
        <w:rPr>
          <w:rFonts w:ascii="Arial" w:hAnsi="Arial" w:cs="Arial"/>
          <w:b/>
          <w:snapToGrid w:val="0"/>
          <w:sz w:val="24"/>
        </w:rPr>
        <w:t>4</w:t>
      </w:r>
      <w:r w:rsidR="00D110D1" w:rsidRPr="00AF4AB4">
        <w:rPr>
          <w:rFonts w:ascii="Arial" w:hAnsi="Arial" w:cs="Arial"/>
          <w:b/>
          <w:snapToGrid w:val="0"/>
          <w:sz w:val="24"/>
        </w:rPr>
        <w:t>/201</w:t>
      </w:r>
      <w:r w:rsidR="00635FB7" w:rsidRPr="00AF4AB4">
        <w:rPr>
          <w:rFonts w:ascii="Arial" w:hAnsi="Arial" w:cs="Arial"/>
          <w:b/>
          <w:snapToGrid w:val="0"/>
          <w:sz w:val="24"/>
        </w:rPr>
        <w:t>6</w:t>
      </w:r>
    </w:p>
    <w:p w:rsidR="00452F27" w:rsidRPr="00AF4AB4"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AF4AB4">
        <w:rPr>
          <w:rFonts w:ascii="Arial" w:hAnsi="Arial" w:cs="Arial"/>
          <w:snapToGrid w:val="0"/>
          <w:sz w:val="24"/>
        </w:rPr>
        <w:t xml:space="preserve">                                                            </w:t>
      </w:r>
      <w:bookmarkStart w:id="3" w:name="_GoBack"/>
      <w:bookmarkEnd w:id="3"/>
      <w:r w:rsidRPr="00AF4AB4">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8A0D6D">
        <w:rPr>
          <w:rFonts w:ascii="Arial" w:hAnsi="Arial" w:cs="Arial"/>
          <w:snapToGrid w:val="0"/>
          <w:sz w:val="24"/>
        </w:rPr>
        <w:t xml:space="preserve">F.to </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p>
    <w:p w:rsidR="00AF4AB4" w:rsidRDefault="00DD3C52" w:rsidP="00AE3D92">
      <w:pPr>
        <w:numPr>
          <w:ilvl w:val="0"/>
          <w:numId w:val="1"/>
        </w:numPr>
        <w:tabs>
          <w:tab w:val="left" w:pos="453"/>
          <w:tab w:val="left" w:pos="6237"/>
        </w:tabs>
        <w:jc w:val="both"/>
        <w:rPr>
          <w:rFonts w:ascii="Arial" w:hAnsi="Arial" w:cs="Arial"/>
          <w:snapToGrid w:val="0"/>
          <w:sz w:val="24"/>
        </w:rPr>
      </w:pPr>
      <w:r w:rsidRPr="00AF4AB4">
        <w:rPr>
          <w:rFonts w:ascii="Arial" w:hAnsi="Arial" w:cs="Arial"/>
          <w:snapToGrid w:val="0"/>
          <w:sz w:val="24"/>
        </w:rPr>
        <w:t xml:space="preserve"> </w:t>
      </w:r>
      <w:r w:rsidR="00452F27" w:rsidRPr="00AF4AB4">
        <w:rPr>
          <w:rFonts w:ascii="Arial" w:hAnsi="Arial" w:cs="Arial"/>
          <w:snapToGrid w:val="0"/>
          <w:sz w:val="24"/>
        </w:rPr>
        <w:t>è stata dichiarata immediatamente eseguibile il giorno</w:t>
      </w:r>
      <w:r w:rsidR="0094145E" w:rsidRPr="00AF4AB4">
        <w:rPr>
          <w:rFonts w:ascii="Arial" w:hAnsi="Arial" w:cs="Arial"/>
          <w:snapToGrid w:val="0"/>
          <w:sz w:val="24"/>
        </w:rPr>
        <w:t xml:space="preserve">  </w:t>
      </w:r>
    </w:p>
    <w:p w:rsidR="00452F27" w:rsidRPr="00AF4AB4" w:rsidRDefault="00DD3C52" w:rsidP="00AE3D92">
      <w:pPr>
        <w:numPr>
          <w:ilvl w:val="0"/>
          <w:numId w:val="1"/>
        </w:numPr>
        <w:tabs>
          <w:tab w:val="left" w:pos="453"/>
          <w:tab w:val="left" w:pos="6237"/>
        </w:tabs>
        <w:jc w:val="both"/>
        <w:rPr>
          <w:rFonts w:ascii="Arial" w:hAnsi="Arial" w:cs="Arial"/>
          <w:snapToGrid w:val="0"/>
          <w:sz w:val="24"/>
        </w:rPr>
      </w:pPr>
      <w:r w:rsidRPr="00AF4AB4">
        <w:rPr>
          <w:rFonts w:ascii="Arial" w:hAnsi="Arial" w:cs="Arial"/>
          <w:snapToGrid w:val="0"/>
          <w:sz w:val="24"/>
        </w:rPr>
        <w:t>(</w:t>
      </w:r>
      <w:r w:rsidR="00452F27" w:rsidRPr="00AF4AB4">
        <w:rPr>
          <w:rFonts w:ascii="Arial" w:hAnsi="Arial" w:cs="Arial"/>
          <w:snapToGrid w:val="0"/>
          <w:sz w:val="24"/>
        </w:rPr>
        <w:t xml:space="preserve">art.134, co.4 </w:t>
      </w:r>
      <w:proofErr w:type="spellStart"/>
      <w:r w:rsidR="00452F27" w:rsidRPr="00AF4AB4">
        <w:rPr>
          <w:rFonts w:ascii="Arial" w:hAnsi="Arial" w:cs="Arial"/>
          <w:snapToGrid w:val="0"/>
          <w:sz w:val="24"/>
        </w:rPr>
        <w:t>D.Lgs.</w:t>
      </w:r>
      <w:proofErr w:type="spellEnd"/>
      <w:r w:rsidR="00452F27" w:rsidRPr="00AF4AB4">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8A0D6D">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8A0D6D">
        <w:rPr>
          <w:rFonts w:ascii="Arial" w:hAnsi="Arial" w:cs="Arial"/>
          <w:snapToGrid w:val="0"/>
          <w:sz w:val="24"/>
        </w:rPr>
        <w:instrText xml:space="preserve"> FORMDROPDOWN </w:instrText>
      </w:r>
      <w:r w:rsidR="008A0D6D">
        <w:rPr>
          <w:rFonts w:ascii="Arial" w:hAnsi="Arial" w:cs="Arial"/>
          <w:snapToGrid w:val="0"/>
          <w:sz w:val="24"/>
        </w:rPr>
      </w:r>
      <w:r w:rsidR="008A0D6D">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8A0D6D"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8A0D6D" w:rsidRPr="006663A8" w:rsidRDefault="008A0D6D" w:rsidP="008A0D6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8A0D6D" w:rsidRDefault="008A0D6D" w:rsidP="009C6F1E">
      <w:pPr>
        <w:tabs>
          <w:tab w:val="left" w:pos="453"/>
          <w:tab w:val="left" w:pos="6237"/>
        </w:tabs>
        <w:rPr>
          <w:rFonts w:ascii="Arial" w:hAnsi="Arial" w:cs="Arial"/>
          <w:szCs w:val="24"/>
        </w:rPr>
      </w:pPr>
      <w:r>
        <w:rPr>
          <w:rFonts w:ascii="Arial" w:hAnsi="Arial" w:cs="Arial"/>
          <w:szCs w:val="24"/>
        </w:rPr>
        <w:t xml:space="preserve">E’ COPIA CONFORME ALL’ORIGINALE </w:t>
      </w:r>
    </w:p>
    <w:p w:rsidR="008A0D6D" w:rsidRPr="008A0D6D" w:rsidRDefault="008A0D6D" w:rsidP="008A0D6D">
      <w:pPr>
        <w:rPr>
          <w:rFonts w:ascii="Arial" w:hAnsi="Arial" w:cs="Arial"/>
          <w:szCs w:val="24"/>
        </w:rPr>
      </w:pPr>
    </w:p>
    <w:p w:rsidR="008A0D6D" w:rsidRDefault="008A0D6D" w:rsidP="008A0D6D">
      <w:pPr>
        <w:rPr>
          <w:rFonts w:ascii="Arial" w:hAnsi="Arial" w:cs="Arial"/>
          <w:szCs w:val="24"/>
        </w:rPr>
      </w:pPr>
    </w:p>
    <w:p w:rsidR="009C6F1E" w:rsidRPr="008A0D6D" w:rsidRDefault="008A0D6D" w:rsidP="008A0D6D">
      <w:pPr>
        <w:tabs>
          <w:tab w:val="left" w:pos="977"/>
        </w:tabs>
        <w:rPr>
          <w:rFonts w:ascii="Arial" w:hAnsi="Arial" w:cs="Arial"/>
          <w:szCs w:val="24"/>
        </w:rPr>
      </w:pPr>
      <w:r>
        <w:rPr>
          <w:rFonts w:ascii="Arial" w:hAnsi="Arial" w:cs="Arial"/>
          <w:szCs w:val="24"/>
        </w:rPr>
        <w:tab/>
      </w:r>
      <w:r w:rsidRPr="006663A8">
        <w:rPr>
          <w:rFonts w:ascii="Arial" w:hAnsi="Arial" w:cs="Arial"/>
          <w:snapToGrid w:val="0"/>
          <w:sz w:val="24"/>
        </w:rPr>
        <w:t xml:space="preserve">Bisegna,   </w:t>
      </w:r>
      <w:r>
        <w:rPr>
          <w:rFonts w:ascii="Arial" w:hAnsi="Arial" w:cs="Arial"/>
          <w:snapToGrid w:val="0"/>
          <w:sz w:val="24"/>
        </w:rPr>
        <w:t>07/04/2016</w:t>
      </w:r>
      <w:r w:rsidRPr="006663A8">
        <w:rPr>
          <w:rFonts w:ascii="Arial" w:hAnsi="Arial" w:cs="Arial"/>
          <w:snapToGrid w:val="0"/>
          <w:sz w:val="24"/>
        </w:rPr>
        <w:t xml:space="preserve">    </w:t>
      </w:r>
    </w:p>
    <w:sectPr w:rsidR="009C6F1E" w:rsidRPr="008A0D6D"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nsid w:val="080A2B33"/>
    <w:multiLevelType w:val="singleLevel"/>
    <w:tmpl w:val="E4D20E2C"/>
    <w:lvl w:ilvl="0">
      <w:numFmt w:val="bullet"/>
      <w:lvlText w:val="-"/>
      <w:lvlJc w:val="left"/>
      <w:pPr>
        <w:tabs>
          <w:tab w:val="num" w:pos="927"/>
        </w:tabs>
        <w:ind w:left="927" w:hanging="360"/>
      </w:pPr>
      <w:rPr>
        <w:rFonts w:hint="default"/>
      </w:rPr>
    </w:lvl>
  </w:abstractNum>
  <w:abstractNum w:abstractNumId="5">
    <w:nsid w:val="0E3D61C7"/>
    <w:multiLevelType w:val="hybridMultilevel"/>
    <w:tmpl w:val="BCE2D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2A038D"/>
    <w:multiLevelType w:val="hybridMultilevel"/>
    <w:tmpl w:val="0E36AB16"/>
    <w:lvl w:ilvl="0" w:tplc="F38281C6">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A828BA"/>
    <w:multiLevelType w:val="hybridMultilevel"/>
    <w:tmpl w:val="6CE62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2AF36C0E"/>
    <w:multiLevelType w:val="hybridMultilevel"/>
    <w:tmpl w:val="356271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2BB866D0"/>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nsid w:val="38C053A3"/>
    <w:multiLevelType w:val="hybridMultilevel"/>
    <w:tmpl w:val="B87E3FC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DE11327"/>
    <w:multiLevelType w:val="hybridMultilevel"/>
    <w:tmpl w:val="D0DC0E3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B9D7C1A"/>
    <w:multiLevelType w:val="hybridMultilevel"/>
    <w:tmpl w:val="9294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172EF0"/>
    <w:multiLevelType w:val="hybridMultilevel"/>
    <w:tmpl w:val="C97C4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24">
    <w:nsid w:val="6D785890"/>
    <w:multiLevelType w:val="hybridMultilevel"/>
    <w:tmpl w:val="6C8CBBB6"/>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3072D96"/>
    <w:multiLevelType w:val="hybridMultilevel"/>
    <w:tmpl w:val="21BEDF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nsid w:val="79D6605B"/>
    <w:multiLevelType w:val="hybridMultilevel"/>
    <w:tmpl w:val="99EA1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20"/>
  </w:num>
  <w:num w:numId="4">
    <w:abstractNumId w:val="13"/>
  </w:num>
  <w:num w:numId="5">
    <w:abstractNumId w:val="29"/>
  </w:num>
  <w:num w:numId="6">
    <w:abstractNumId w:val="8"/>
  </w:num>
  <w:num w:numId="7">
    <w:abstractNumId w:val="0"/>
  </w:num>
  <w:num w:numId="8">
    <w:abstractNumId w:val="21"/>
  </w:num>
  <w:num w:numId="9">
    <w:abstractNumId w:val="17"/>
  </w:num>
  <w:num w:numId="10">
    <w:abstractNumId w:val="9"/>
  </w:num>
  <w:num w:numId="11">
    <w:abstractNumId w:val="18"/>
  </w:num>
  <w:num w:numId="12">
    <w:abstractNumId w:val="26"/>
  </w:num>
  <w:num w:numId="13">
    <w:abstractNumId w:val="25"/>
  </w:num>
  <w:num w:numId="14">
    <w:abstractNumId w:val="23"/>
  </w:num>
  <w:num w:numId="15">
    <w:abstractNumId w:val="5"/>
  </w:num>
  <w:num w:numId="16">
    <w:abstractNumId w:val="16"/>
  </w:num>
  <w:num w:numId="17">
    <w:abstractNumId w:val="1"/>
  </w:num>
  <w:num w:numId="18">
    <w:abstractNumId w:val="2"/>
  </w:num>
  <w:num w:numId="19">
    <w:abstractNumId w:val="3"/>
  </w:num>
  <w:num w:numId="20">
    <w:abstractNumId w:val="27"/>
  </w:num>
  <w:num w:numId="21">
    <w:abstractNumId w:val="28"/>
  </w:num>
  <w:num w:numId="22">
    <w:abstractNumId w:val="10"/>
  </w:num>
  <w:num w:numId="23">
    <w:abstractNumId w:val="22"/>
  </w:num>
  <w:num w:numId="24">
    <w:abstractNumId w:val="6"/>
  </w:num>
  <w:num w:numId="25">
    <w:abstractNumId w:val="12"/>
  </w:num>
  <w:num w:numId="26">
    <w:abstractNumId w:val="14"/>
  </w:num>
  <w:num w:numId="27">
    <w:abstractNumId w:val="24"/>
  </w:num>
  <w:num w:numId="28">
    <w:abstractNumId w:val="7"/>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40FBC"/>
    <w:rsid w:val="00057816"/>
    <w:rsid w:val="000B3CDA"/>
    <w:rsid w:val="000E0037"/>
    <w:rsid w:val="000F52F3"/>
    <w:rsid w:val="00107FFC"/>
    <w:rsid w:val="00120369"/>
    <w:rsid w:val="00126F17"/>
    <w:rsid w:val="001306C0"/>
    <w:rsid w:val="001361C9"/>
    <w:rsid w:val="001559A3"/>
    <w:rsid w:val="001B7E9D"/>
    <w:rsid w:val="001E1956"/>
    <w:rsid w:val="001E204B"/>
    <w:rsid w:val="001E3971"/>
    <w:rsid w:val="00212C8D"/>
    <w:rsid w:val="0022097C"/>
    <w:rsid w:val="00223E6D"/>
    <w:rsid w:val="00231D0B"/>
    <w:rsid w:val="00253246"/>
    <w:rsid w:val="00285BC1"/>
    <w:rsid w:val="002B760D"/>
    <w:rsid w:val="002F1F32"/>
    <w:rsid w:val="002F27A4"/>
    <w:rsid w:val="0030681C"/>
    <w:rsid w:val="00312DEF"/>
    <w:rsid w:val="003565EB"/>
    <w:rsid w:val="003D6CED"/>
    <w:rsid w:val="003E40E8"/>
    <w:rsid w:val="003E67E9"/>
    <w:rsid w:val="003F1652"/>
    <w:rsid w:val="003F5F49"/>
    <w:rsid w:val="003F7F6E"/>
    <w:rsid w:val="00452F27"/>
    <w:rsid w:val="0045407E"/>
    <w:rsid w:val="00467D8A"/>
    <w:rsid w:val="00487431"/>
    <w:rsid w:val="00495290"/>
    <w:rsid w:val="004A6490"/>
    <w:rsid w:val="004B17DC"/>
    <w:rsid w:val="004E2411"/>
    <w:rsid w:val="004F7994"/>
    <w:rsid w:val="005556F7"/>
    <w:rsid w:val="00581C56"/>
    <w:rsid w:val="00584CE9"/>
    <w:rsid w:val="005B43D8"/>
    <w:rsid w:val="005B661F"/>
    <w:rsid w:val="005C182B"/>
    <w:rsid w:val="005C1BC8"/>
    <w:rsid w:val="005D3EB0"/>
    <w:rsid w:val="005E3487"/>
    <w:rsid w:val="00606AF3"/>
    <w:rsid w:val="00635FB7"/>
    <w:rsid w:val="00657039"/>
    <w:rsid w:val="00666D37"/>
    <w:rsid w:val="006800F0"/>
    <w:rsid w:val="006C1CF7"/>
    <w:rsid w:val="006C465B"/>
    <w:rsid w:val="006D1426"/>
    <w:rsid w:val="006D46AB"/>
    <w:rsid w:val="00737574"/>
    <w:rsid w:val="00771858"/>
    <w:rsid w:val="007901C4"/>
    <w:rsid w:val="007C401B"/>
    <w:rsid w:val="007C4272"/>
    <w:rsid w:val="007C60D0"/>
    <w:rsid w:val="007D220D"/>
    <w:rsid w:val="007D24F4"/>
    <w:rsid w:val="007E0915"/>
    <w:rsid w:val="007E22D7"/>
    <w:rsid w:val="007E4AD2"/>
    <w:rsid w:val="0080189C"/>
    <w:rsid w:val="008135DB"/>
    <w:rsid w:val="008151EE"/>
    <w:rsid w:val="00845465"/>
    <w:rsid w:val="00855DBE"/>
    <w:rsid w:val="008741A0"/>
    <w:rsid w:val="00875A07"/>
    <w:rsid w:val="008A0D6D"/>
    <w:rsid w:val="008B053B"/>
    <w:rsid w:val="008F333B"/>
    <w:rsid w:val="008F77F9"/>
    <w:rsid w:val="00900553"/>
    <w:rsid w:val="009061CE"/>
    <w:rsid w:val="009078F5"/>
    <w:rsid w:val="009238C8"/>
    <w:rsid w:val="00934694"/>
    <w:rsid w:val="00940487"/>
    <w:rsid w:val="0094145E"/>
    <w:rsid w:val="009435FD"/>
    <w:rsid w:val="00947778"/>
    <w:rsid w:val="00950DDF"/>
    <w:rsid w:val="009609EF"/>
    <w:rsid w:val="00964DEB"/>
    <w:rsid w:val="00964FBD"/>
    <w:rsid w:val="00976011"/>
    <w:rsid w:val="009A65BA"/>
    <w:rsid w:val="009C6F1E"/>
    <w:rsid w:val="009D4E03"/>
    <w:rsid w:val="009E5B46"/>
    <w:rsid w:val="009E7A0F"/>
    <w:rsid w:val="009F154A"/>
    <w:rsid w:val="00A077CF"/>
    <w:rsid w:val="00A14FA3"/>
    <w:rsid w:val="00A15130"/>
    <w:rsid w:val="00A40EC8"/>
    <w:rsid w:val="00A85C83"/>
    <w:rsid w:val="00AA1AD1"/>
    <w:rsid w:val="00AB30C7"/>
    <w:rsid w:val="00AD41E1"/>
    <w:rsid w:val="00AD79B5"/>
    <w:rsid w:val="00AE3D92"/>
    <w:rsid w:val="00AF4AB4"/>
    <w:rsid w:val="00AF5347"/>
    <w:rsid w:val="00B03D0D"/>
    <w:rsid w:val="00B32FB4"/>
    <w:rsid w:val="00B462E0"/>
    <w:rsid w:val="00B54410"/>
    <w:rsid w:val="00B612A0"/>
    <w:rsid w:val="00B621AD"/>
    <w:rsid w:val="00B82C37"/>
    <w:rsid w:val="00B8373B"/>
    <w:rsid w:val="00BA3107"/>
    <w:rsid w:val="00BB0A1A"/>
    <w:rsid w:val="00BF54D5"/>
    <w:rsid w:val="00C345F8"/>
    <w:rsid w:val="00C43371"/>
    <w:rsid w:val="00C533DE"/>
    <w:rsid w:val="00C654F0"/>
    <w:rsid w:val="00CA3594"/>
    <w:rsid w:val="00CD059B"/>
    <w:rsid w:val="00CD3792"/>
    <w:rsid w:val="00CF14F7"/>
    <w:rsid w:val="00D0232C"/>
    <w:rsid w:val="00D031DA"/>
    <w:rsid w:val="00D04C38"/>
    <w:rsid w:val="00D110D1"/>
    <w:rsid w:val="00D27E80"/>
    <w:rsid w:val="00D43A93"/>
    <w:rsid w:val="00D475D9"/>
    <w:rsid w:val="00D5344D"/>
    <w:rsid w:val="00D60EF8"/>
    <w:rsid w:val="00D85B80"/>
    <w:rsid w:val="00DB432E"/>
    <w:rsid w:val="00DD3C52"/>
    <w:rsid w:val="00E039EF"/>
    <w:rsid w:val="00E05B2C"/>
    <w:rsid w:val="00E20F43"/>
    <w:rsid w:val="00E53883"/>
    <w:rsid w:val="00E5551E"/>
    <w:rsid w:val="00E729FC"/>
    <w:rsid w:val="00ED057F"/>
    <w:rsid w:val="00ED4FAB"/>
    <w:rsid w:val="00F165C3"/>
    <w:rsid w:val="00F21A37"/>
    <w:rsid w:val="00F66903"/>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D6D"/>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D6D"/>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styleId="Rientrocorpodeltesto2">
    <w:name w:val="Body Text Indent 2"/>
    <w:basedOn w:val="Normale"/>
    <w:link w:val="Rientrocorpodeltesto2Carattere"/>
    <w:uiPriority w:val="99"/>
    <w:semiHidden/>
    <w:unhideWhenUsed/>
    <w:rsid w:val="003E40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40E8"/>
    <w:rPr>
      <w:rFonts w:ascii="Times New Roman" w:eastAsia="Times New Roman" w:hAnsi="Times New Roman"/>
    </w:rPr>
  </w:style>
  <w:style w:type="paragraph" w:styleId="Rientrocorpodeltesto3">
    <w:name w:val="Body Text Indent 3"/>
    <w:basedOn w:val="Normale"/>
    <w:link w:val="Rientrocorpodeltesto3Carattere"/>
    <w:uiPriority w:val="99"/>
    <w:semiHidden/>
    <w:unhideWhenUsed/>
    <w:rsid w:val="003068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0681C"/>
    <w:rPr>
      <w:rFonts w:ascii="Times New Roman" w:eastAsia="Times New Roman" w:hAnsi="Times New Roman"/>
      <w:sz w:val="16"/>
      <w:szCs w:val="16"/>
    </w:rPr>
  </w:style>
  <w:style w:type="paragraph" w:customStyle="1" w:styleId="rtf1Normal">
    <w:name w:val="rtf1 Normal"/>
    <w:next w:val="Normale"/>
    <w:uiPriority w:val="99"/>
    <w:rsid w:val="00223E6D"/>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2827-45DE-4EF3-B803-C0321639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1672</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4</cp:revision>
  <cp:lastPrinted>2016-02-18T12:06:00Z</cp:lastPrinted>
  <dcterms:created xsi:type="dcterms:W3CDTF">2016-04-07T06:46:00Z</dcterms:created>
  <dcterms:modified xsi:type="dcterms:W3CDTF">2016-04-08T07:16:00Z</dcterms:modified>
</cp:coreProperties>
</file>